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76CE" w14:textId="54330C57" w:rsidR="00616E4D" w:rsidRDefault="00000000">
      <w:pPr>
        <w:pStyle w:val="BodyText"/>
        <w:tabs>
          <w:tab w:val="left" w:pos="6165"/>
        </w:tabs>
        <w:spacing w:before="79"/>
        <w:ind w:left="5160"/>
      </w:pPr>
      <w:bookmarkStart w:id="0" w:name="Polymer_Concrete_Armorcast_Vault_Specs_0"/>
      <w:bookmarkStart w:id="1" w:name="DATE:_____May_5,_2023"/>
      <w:bookmarkStart w:id="2" w:name="Polymer_concrete_vaults_05-2023.pdf"/>
      <w:bookmarkStart w:id="3" w:name="Invitation_to_Bid_Curb,_Valve_Boxes_and_"/>
      <w:bookmarkStart w:id="4" w:name="Invitation_to_Bid_-_Curb_Boxes_Valve_Box"/>
      <w:bookmarkStart w:id="5" w:name="Invitation_to_Bid_-_Copper_Tubing_23-05-"/>
      <w:bookmarkStart w:id="6" w:name="No_Bid_Form.pdf"/>
      <w:bookmarkStart w:id="7" w:name="Binder1.pdf"/>
      <w:bookmarkStart w:id="8" w:name="Invitation_to_Bid_-_Cisco_SMARTNET_(002)"/>
      <w:bookmarkStart w:id="9" w:name="Invitation_to_Bid_-_Cisco_SMARTNET.pdf"/>
      <w:bookmarkStart w:id="10" w:name="Cisco_Smartnet__Cover_Letter_2023.pdf"/>
      <w:bookmarkStart w:id="11" w:name="HUB_FORM_6-GOODS_&amp;_SERVICES.pdf"/>
      <w:bookmarkStart w:id="12" w:name="INSURANCE-COMPETITIVE.pdf"/>
      <w:bookmarkStart w:id="13" w:name="FORM_OF_BID_BOND.pdf"/>
      <w:bookmarkEnd w:id="0"/>
      <w:bookmarkEnd w:id="1"/>
      <w:bookmarkEnd w:id="2"/>
      <w:bookmarkEnd w:id="3"/>
      <w:bookmarkEnd w:id="4"/>
      <w:bookmarkEnd w:id="5"/>
      <w:bookmarkEnd w:id="6"/>
      <w:bookmarkEnd w:id="7"/>
      <w:bookmarkEnd w:id="8"/>
      <w:bookmarkEnd w:id="9"/>
      <w:bookmarkEnd w:id="10"/>
      <w:bookmarkEnd w:id="11"/>
      <w:bookmarkEnd w:id="12"/>
      <w:bookmarkEnd w:id="13"/>
      <w:r>
        <w:rPr>
          <w:spacing w:val="-2"/>
        </w:rPr>
        <w:t>DATE:</w:t>
      </w:r>
      <w:r>
        <w:tab/>
      </w:r>
      <w:r w:rsidR="004348EF">
        <w:t>December 21</w:t>
      </w:r>
      <w:r>
        <w:t xml:space="preserve">, </w:t>
      </w:r>
      <w:r>
        <w:rPr>
          <w:spacing w:val="-4"/>
        </w:rPr>
        <w:t>2023</w:t>
      </w:r>
    </w:p>
    <w:p w14:paraId="4134818C" w14:textId="77777777" w:rsidR="00616E4D" w:rsidRDefault="00616E4D">
      <w:pPr>
        <w:pStyle w:val="BodyText"/>
        <w:rPr>
          <w:sz w:val="26"/>
        </w:rPr>
      </w:pPr>
    </w:p>
    <w:p w14:paraId="165AA0FE" w14:textId="77777777" w:rsidR="00616E4D" w:rsidRDefault="00616E4D">
      <w:pPr>
        <w:pStyle w:val="BodyText"/>
        <w:rPr>
          <w:sz w:val="22"/>
        </w:rPr>
      </w:pPr>
    </w:p>
    <w:p w14:paraId="2DDEEE8A" w14:textId="77777777" w:rsidR="00616E4D" w:rsidRDefault="00000000">
      <w:pPr>
        <w:pStyle w:val="Heading1"/>
        <w:ind w:left="2908" w:hanging="2739"/>
      </w:pPr>
      <w:bookmarkStart w:id="14" w:name="SPECIFICATIONS_AND_CONDITIONS_FOR_POLYME"/>
      <w:bookmarkStart w:id="15" w:name="BID_FORM"/>
      <w:bookmarkEnd w:id="14"/>
      <w:bookmarkEnd w:id="15"/>
      <w:r>
        <w:t>SPECIFICATIONS</w:t>
      </w:r>
      <w:r>
        <w:rPr>
          <w:spacing w:val="-5"/>
        </w:rPr>
        <w:t xml:space="preserve"> </w:t>
      </w:r>
      <w:r>
        <w:t>AND</w:t>
      </w:r>
      <w:r>
        <w:rPr>
          <w:spacing w:val="-6"/>
        </w:rPr>
        <w:t xml:space="preserve"> </w:t>
      </w:r>
      <w:r>
        <w:t>CONDITIONS</w:t>
      </w:r>
      <w:r>
        <w:rPr>
          <w:spacing w:val="-5"/>
        </w:rPr>
        <w:t xml:space="preserve"> </w:t>
      </w:r>
      <w:r>
        <w:t>FOR</w:t>
      </w:r>
      <w:r>
        <w:rPr>
          <w:spacing w:val="-6"/>
        </w:rPr>
        <w:t xml:space="preserve"> </w:t>
      </w:r>
      <w:r>
        <w:t>POLYMER</w:t>
      </w:r>
      <w:r>
        <w:rPr>
          <w:spacing w:val="-6"/>
        </w:rPr>
        <w:t xml:space="preserve"> </w:t>
      </w:r>
      <w:r>
        <w:t>CONCRETE</w:t>
      </w:r>
      <w:r>
        <w:rPr>
          <w:spacing w:val="-5"/>
        </w:rPr>
        <w:t xml:space="preserve"> </w:t>
      </w:r>
      <w:r>
        <w:t>VAULTS ANNUAL REQUIREMENTS</w:t>
      </w:r>
    </w:p>
    <w:p w14:paraId="5C71FBCC" w14:textId="77777777" w:rsidR="00616E4D" w:rsidRDefault="00616E4D">
      <w:pPr>
        <w:pStyle w:val="BodyText"/>
        <w:rPr>
          <w:b/>
        </w:rPr>
      </w:pPr>
    </w:p>
    <w:p w14:paraId="1BD5AEE2" w14:textId="07694F10" w:rsidR="00616E4D" w:rsidRDefault="00000000">
      <w:pPr>
        <w:pStyle w:val="BodyText"/>
        <w:spacing w:line="480" w:lineRule="auto"/>
        <w:ind w:left="120" w:right="119" w:firstLine="720"/>
        <w:jc w:val="both"/>
      </w:pPr>
      <w:r>
        <w:t>Any</w:t>
      </w:r>
      <w:r>
        <w:rPr>
          <w:spacing w:val="-3"/>
        </w:rPr>
        <w:t xml:space="preserve"> </w:t>
      </w:r>
      <w:r>
        <w:t>bidder</w:t>
      </w:r>
      <w:r>
        <w:rPr>
          <w:spacing w:val="-4"/>
        </w:rPr>
        <w:t xml:space="preserve"> </w:t>
      </w:r>
      <w:r>
        <w:t>who</w:t>
      </w:r>
      <w:r>
        <w:rPr>
          <w:spacing w:val="-3"/>
        </w:rPr>
        <w:t xml:space="preserve"> </w:t>
      </w:r>
      <w:r>
        <w:t>proposes</w:t>
      </w:r>
      <w:r>
        <w:rPr>
          <w:spacing w:val="-3"/>
        </w:rPr>
        <w:t xml:space="preserve"> </w:t>
      </w:r>
      <w:r>
        <w:t>to</w:t>
      </w:r>
      <w:r>
        <w:rPr>
          <w:spacing w:val="-3"/>
        </w:rPr>
        <w:t xml:space="preserve"> </w:t>
      </w:r>
      <w:r>
        <w:t>furnish</w:t>
      </w:r>
      <w:r>
        <w:rPr>
          <w:spacing w:val="-3"/>
        </w:rPr>
        <w:t xml:space="preserve"> </w:t>
      </w:r>
      <w:r>
        <w:t>vaults</w:t>
      </w:r>
      <w:r>
        <w:rPr>
          <w:spacing w:val="-3"/>
        </w:rPr>
        <w:t xml:space="preserve"> </w:t>
      </w:r>
      <w:r>
        <w:t>other</w:t>
      </w:r>
      <w:r>
        <w:rPr>
          <w:spacing w:val="-4"/>
        </w:rPr>
        <w:t xml:space="preserve"> </w:t>
      </w:r>
      <w:r>
        <w:t>than</w:t>
      </w:r>
      <w:r>
        <w:rPr>
          <w:spacing w:val="-3"/>
        </w:rPr>
        <w:t xml:space="preserve"> </w:t>
      </w:r>
      <w:r>
        <w:t>those</w:t>
      </w:r>
      <w:r>
        <w:rPr>
          <w:spacing w:val="-4"/>
        </w:rPr>
        <w:t xml:space="preserve"> </w:t>
      </w:r>
      <w:r>
        <w:t>mentioned</w:t>
      </w:r>
      <w:r>
        <w:rPr>
          <w:spacing w:val="-3"/>
        </w:rPr>
        <w:t xml:space="preserve"> </w:t>
      </w:r>
      <w:r>
        <w:t>below</w:t>
      </w:r>
      <w:r>
        <w:rPr>
          <w:spacing w:val="-4"/>
        </w:rPr>
        <w:t xml:space="preserve"> </w:t>
      </w:r>
      <w:r w:rsidR="004348EF">
        <w:t>shall,</w:t>
      </w:r>
      <w:r>
        <w:t xml:space="preserve"> </w:t>
      </w:r>
      <w:bookmarkStart w:id="16" w:name="Invitation_to_Bid_-_Underground_Utilitt_"/>
      <w:bookmarkStart w:id="17" w:name="Public_works_BID_PACKAGE.pdf"/>
      <w:bookmarkEnd w:id="16"/>
      <w:bookmarkEnd w:id="17"/>
      <w:r w:rsidR="004348EF">
        <w:t>before</w:t>
      </w:r>
      <w:r>
        <w:t xml:space="preserve"> submission of the bid, obtain written approval from the </w:t>
      </w:r>
      <w:r>
        <w:rPr>
          <w:b/>
        </w:rPr>
        <w:t xml:space="preserve">"Board's" </w:t>
      </w:r>
      <w:r>
        <w:t>Chief Engineer or his designated representative.</w:t>
      </w:r>
    </w:p>
    <w:p w14:paraId="6FA2CB8C" w14:textId="77777777" w:rsidR="00616E4D" w:rsidRDefault="00000000">
      <w:pPr>
        <w:pStyle w:val="Heading1"/>
      </w:pPr>
      <w:r>
        <w:t xml:space="preserve">NOTE: "NO EXCEPTIONS - ALL METER VAULTS ARE TO BE SHIPPED ON </w:t>
      </w:r>
      <w:r>
        <w:rPr>
          <w:spacing w:val="-2"/>
        </w:rPr>
        <w:t>PALLETS."</w:t>
      </w:r>
    </w:p>
    <w:p w14:paraId="5367A395" w14:textId="77777777" w:rsidR="00616E4D" w:rsidRDefault="00616E4D">
      <w:pPr>
        <w:pStyle w:val="BodyText"/>
        <w:rPr>
          <w:b/>
        </w:rPr>
      </w:pPr>
    </w:p>
    <w:p w14:paraId="49FB705B" w14:textId="77777777" w:rsidR="00616E4D" w:rsidRDefault="00000000">
      <w:pPr>
        <w:ind w:left="2280"/>
        <w:rPr>
          <w:b/>
          <w:sz w:val="24"/>
        </w:rPr>
      </w:pPr>
      <w:r>
        <w:rPr>
          <w:b/>
          <w:sz w:val="24"/>
        </w:rPr>
        <w:t>MUST</w:t>
      </w:r>
      <w:r>
        <w:rPr>
          <w:b/>
          <w:spacing w:val="-2"/>
          <w:sz w:val="24"/>
        </w:rPr>
        <w:t xml:space="preserve"> </w:t>
      </w:r>
      <w:r>
        <w:rPr>
          <w:b/>
          <w:sz w:val="24"/>
        </w:rPr>
        <w:t>BE</w:t>
      </w:r>
      <w:r>
        <w:rPr>
          <w:b/>
          <w:spacing w:val="-1"/>
          <w:sz w:val="24"/>
        </w:rPr>
        <w:t xml:space="preserve"> </w:t>
      </w:r>
      <w:r>
        <w:rPr>
          <w:b/>
          <w:sz w:val="24"/>
        </w:rPr>
        <w:t>SHIPPED</w:t>
      </w:r>
      <w:r>
        <w:rPr>
          <w:b/>
          <w:spacing w:val="-2"/>
          <w:sz w:val="24"/>
        </w:rPr>
        <w:t xml:space="preserve"> </w:t>
      </w:r>
      <w:r>
        <w:rPr>
          <w:b/>
          <w:sz w:val="24"/>
        </w:rPr>
        <w:t>ON</w:t>
      </w:r>
      <w:r>
        <w:rPr>
          <w:b/>
          <w:spacing w:val="-2"/>
          <w:sz w:val="24"/>
        </w:rPr>
        <w:t xml:space="preserve"> </w:t>
      </w:r>
      <w:r>
        <w:rPr>
          <w:b/>
          <w:sz w:val="24"/>
        </w:rPr>
        <w:t>OPEN</w:t>
      </w:r>
      <w:r>
        <w:rPr>
          <w:b/>
          <w:spacing w:val="-2"/>
          <w:sz w:val="24"/>
        </w:rPr>
        <w:t xml:space="preserve"> </w:t>
      </w:r>
      <w:r>
        <w:rPr>
          <w:b/>
          <w:sz w:val="24"/>
        </w:rPr>
        <w:t>TOP</w:t>
      </w:r>
      <w:r>
        <w:rPr>
          <w:b/>
          <w:spacing w:val="-2"/>
          <w:sz w:val="24"/>
        </w:rPr>
        <w:t xml:space="preserve"> TRUCK.</w:t>
      </w:r>
    </w:p>
    <w:p w14:paraId="4E123C1C" w14:textId="77777777" w:rsidR="00616E4D" w:rsidRDefault="00616E4D">
      <w:pPr>
        <w:pStyle w:val="BodyText"/>
        <w:rPr>
          <w:b/>
          <w:sz w:val="26"/>
        </w:rPr>
      </w:pPr>
    </w:p>
    <w:p w14:paraId="2C98CAFA" w14:textId="77777777" w:rsidR="00616E4D" w:rsidRDefault="00616E4D">
      <w:pPr>
        <w:pStyle w:val="BodyText"/>
        <w:rPr>
          <w:b/>
          <w:sz w:val="26"/>
        </w:rPr>
      </w:pPr>
    </w:p>
    <w:p w14:paraId="7CAF9343" w14:textId="7DFFE9A8" w:rsidR="00616E4D" w:rsidRDefault="00000000">
      <w:pPr>
        <w:pStyle w:val="BodyText"/>
        <w:spacing w:before="230"/>
        <w:ind w:left="696" w:right="118"/>
        <w:jc w:val="both"/>
      </w:pPr>
      <w:r>
        <w:t xml:space="preserve">Shipment of all items will be required </w:t>
      </w:r>
      <w:r w:rsidR="004348EF">
        <w:t>as soon as possible,</w:t>
      </w:r>
      <w:r>
        <w:t xml:space="preserve"> and prices quoted shall</w:t>
      </w:r>
      <w:r>
        <w:rPr>
          <w:spacing w:val="40"/>
        </w:rPr>
        <w:t xml:space="preserve"> </w:t>
      </w:r>
      <w:bookmarkStart w:id="18" w:name="GRAND_TOTAL_$____________________"/>
      <w:bookmarkEnd w:id="18"/>
      <w:r>
        <w:t>be firm for thirty days from the date of the bid opening.</w:t>
      </w:r>
    </w:p>
    <w:p w14:paraId="76B16540" w14:textId="77777777" w:rsidR="00616E4D" w:rsidRDefault="00616E4D">
      <w:pPr>
        <w:pStyle w:val="BodyText"/>
      </w:pPr>
    </w:p>
    <w:p w14:paraId="0E864875" w14:textId="19DF3319" w:rsidR="00616E4D" w:rsidRDefault="00000000">
      <w:pPr>
        <w:pStyle w:val="BodyText"/>
        <w:ind w:left="695" w:right="117"/>
        <w:jc w:val="both"/>
      </w:pPr>
      <w:r>
        <w:t xml:space="preserve">Prices quoted shall be F.O.B. destination, which is the Warehouse address of 3505 Messer Airport Highway, </w:t>
      </w:r>
      <w:r w:rsidR="004348EF">
        <w:t>delivered</w:t>
      </w:r>
      <w:r>
        <w:t xml:space="preserve"> </w:t>
      </w:r>
      <w:r w:rsidR="004348EF">
        <w:t>through</w:t>
      </w:r>
      <w:r>
        <w:t xml:space="preserve"> the entrance at 3500 Second Avenue North, Birmingham, Alabama 35222.</w:t>
      </w:r>
    </w:p>
    <w:p w14:paraId="50965BE3" w14:textId="77777777" w:rsidR="00616E4D" w:rsidRDefault="00616E4D">
      <w:pPr>
        <w:pStyle w:val="BodyText"/>
      </w:pPr>
    </w:p>
    <w:p w14:paraId="334FF3D3" w14:textId="6E9FE4B7" w:rsidR="00616E4D" w:rsidRDefault="00000000">
      <w:pPr>
        <w:pStyle w:val="BodyText"/>
        <w:ind w:left="695" w:right="116"/>
        <w:jc w:val="both"/>
      </w:pPr>
      <w:r>
        <w:t xml:space="preserve">All items listed and required on the attached “Bid Form” are to </w:t>
      </w:r>
      <w:r w:rsidR="004348EF">
        <w:t>comply</w:t>
      </w:r>
      <w:r>
        <w:t xml:space="preserve"> with The Birmingham Water Works Board specifications.</w:t>
      </w:r>
    </w:p>
    <w:p w14:paraId="1D49AFC2" w14:textId="77777777" w:rsidR="00616E4D" w:rsidRDefault="00616E4D">
      <w:pPr>
        <w:pStyle w:val="BodyText"/>
      </w:pPr>
    </w:p>
    <w:p w14:paraId="2EE8719B" w14:textId="7A9FB80C" w:rsidR="00616E4D" w:rsidRDefault="00000000">
      <w:pPr>
        <w:pStyle w:val="BodyText"/>
        <w:ind w:left="695" w:right="117"/>
        <w:jc w:val="both"/>
      </w:pPr>
      <w:bookmarkStart w:id="19" w:name="Envelope,_directed_to_the_attention_of_t"/>
      <w:bookmarkEnd w:id="19"/>
      <w:r>
        <w:t xml:space="preserve">All shipments must be on pallets and </w:t>
      </w:r>
      <w:r w:rsidR="004348EF">
        <w:t>shrink-wrapped or</w:t>
      </w:r>
      <w:r>
        <w:t xml:space="preserve"> packed in crates. Shipments are to be delivered via an open-top truck bed or trailer and loaded in such a manner that unloading can be performed by forklift from the side of the </w:t>
      </w:r>
      <w:r>
        <w:rPr>
          <w:spacing w:val="-2"/>
        </w:rPr>
        <w:t>trailer.</w:t>
      </w:r>
    </w:p>
    <w:p w14:paraId="265B0FC4" w14:textId="77777777" w:rsidR="00616E4D" w:rsidRDefault="00616E4D">
      <w:pPr>
        <w:pStyle w:val="BodyText"/>
      </w:pPr>
    </w:p>
    <w:p w14:paraId="0E789E7C" w14:textId="77777777" w:rsidR="00616E4D" w:rsidRDefault="00000000">
      <w:pPr>
        <w:pStyle w:val="BodyText"/>
        <w:spacing w:before="1"/>
        <w:ind w:left="695" w:right="114"/>
        <w:jc w:val="both"/>
      </w:pPr>
      <w:r>
        <w:t>Pack so that boxes are delivered in perfect condition. Damaged boxes may be subject to rejection. Rejected products will be returned at the manufacturer’s expense and replaced in an expedited manner at no additional cost to The Birmingham Water Works Board.</w:t>
      </w:r>
    </w:p>
    <w:p w14:paraId="4464AB13" w14:textId="77777777" w:rsidR="00616E4D" w:rsidRDefault="00616E4D">
      <w:pPr>
        <w:pStyle w:val="BodyText"/>
      </w:pPr>
    </w:p>
    <w:p w14:paraId="6503E24C" w14:textId="316B4C1D" w:rsidR="00616E4D" w:rsidRDefault="00000000">
      <w:pPr>
        <w:pStyle w:val="BodyText"/>
        <w:ind w:left="695" w:right="116"/>
        <w:jc w:val="both"/>
      </w:pPr>
      <w:r>
        <w:t>A 10-day written notice to The Birmingham Water Works Board shall be made prior</w:t>
      </w:r>
      <w:r>
        <w:rPr>
          <w:spacing w:val="-4"/>
        </w:rPr>
        <w:t xml:space="preserve"> </w:t>
      </w:r>
      <w:r>
        <w:t>to</w:t>
      </w:r>
      <w:r>
        <w:rPr>
          <w:spacing w:val="-3"/>
        </w:rPr>
        <w:t xml:space="preserve"> </w:t>
      </w:r>
      <w:r>
        <w:t>shipment.</w:t>
      </w:r>
      <w:r>
        <w:rPr>
          <w:spacing w:val="-3"/>
        </w:rPr>
        <w:t xml:space="preserve"> </w:t>
      </w:r>
      <w:r>
        <w:t>Manufacturers</w:t>
      </w:r>
      <w:r>
        <w:rPr>
          <w:spacing w:val="-3"/>
        </w:rPr>
        <w:t xml:space="preserve"> </w:t>
      </w:r>
      <w:r>
        <w:t>must</w:t>
      </w:r>
      <w:r>
        <w:rPr>
          <w:spacing w:val="-3"/>
        </w:rPr>
        <w:t xml:space="preserve"> </w:t>
      </w:r>
      <w:r>
        <w:t>provide</w:t>
      </w:r>
      <w:r>
        <w:rPr>
          <w:spacing w:val="-4"/>
        </w:rPr>
        <w:t xml:space="preserve"> </w:t>
      </w:r>
      <w:r>
        <w:t>at</w:t>
      </w:r>
      <w:r>
        <w:rPr>
          <w:spacing w:val="-3"/>
        </w:rPr>
        <w:t xml:space="preserve"> </w:t>
      </w:r>
      <w:r>
        <w:t>least</w:t>
      </w:r>
      <w:r>
        <w:rPr>
          <w:spacing w:val="-3"/>
        </w:rPr>
        <w:t xml:space="preserve"> </w:t>
      </w:r>
      <w:r>
        <w:t>48</w:t>
      </w:r>
      <w:r>
        <w:rPr>
          <w:spacing w:val="-3"/>
        </w:rPr>
        <w:t xml:space="preserve"> </w:t>
      </w:r>
      <w:r w:rsidR="004348EF">
        <w:t>hours'</w:t>
      </w:r>
      <w:r>
        <w:rPr>
          <w:spacing w:val="-3"/>
        </w:rPr>
        <w:t xml:space="preserve"> </w:t>
      </w:r>
      <w:r>
        <w:t>notification</w:t>
      </w:r>
      <w:r>
        <w:rPr>
          <w:spacing w:val="-3"/>
        </w:rPr>
        <w:t xml:space="preserve"> </w:t>
      </w:r>
      <w:r>
        <w:t>prior</w:t>
      </w:r>
      <w:r>
        <w:rPr>
          <w:spacing w:val="-4"/>
        </w:rPr>
        <w:t xml:space="preserve"> </w:t>
      </w:r>
      <w:r>
        <w:t>to delivery of materials by contacting Reis Logan at (205) 244-4095.</w:t>
      </w:r>
    </w:p>
    <w:p w14:paraId="610D7B1D" w14:textId="77777777" w:rsidR="00616E4D" w:rsidRDefault="00616E4D">
      <w:pPr>
        <w:jc w:val="both"/>
        <w:sectPr w:rsidR="00616E4D">
          <w:type w:val="continuous"/>
          <w:pgSz w:w="12240" w:h="15840"/>
          <w:pgMar w:top="1360" w:right="1680" w:bottom="280" w:left="1680" w:header="720" w:footer="720" w:gutter="0"/>
          <w:cols w:space="720"/>
        </w:sectPr>
      </w:pPr>
    </w:p>
    <w:p w14:paraId="5D38EAE3" w14:textId="77777777" w:rsidR="00616E4D" w:rsidRDefault="00000000">
      <w:pPr>
        <w:tabs>
          <w:tab w:val="left" w:pos="5159"/>
        </w:tabs>
        <w:spacing w:before="79"/>
        <w:ind w:left="840"/>
        <w:rPr>
          <w:b/>
          <w:sz w:val="24"/>
        </w:rPr>
      </w:pPr>
      <w:r>
        <w:rPr>
          <w:b/>
          <w:spacing w:val="-4"/>
          <w:sz w:val="24"/>
          <w:u w:val="single"/>
        </w:rPr>
        <w:lastRenderedPageBreak/>
        <w:t>Size</w:t>
      </w:r>
      <w:r>
        <w:rPr>
          <w:b/>
          <w:sz w:val="24"/>
        </w:rPr>
        <w:tab/>
      </w:r>
      <w:r>
        <w:rPr>
          <w:b/>
          <w:spacing w:val="-2"/>
          <w:sz w:val="24"/>
          <w:u w:val="single"/>
        </w:rPr>
        <w:t>Description</w:t>
      </w:r>
    </w:p>
    <w:p w14:paraId="6B98011F" w14:textId="77777777" w:rsidR="00616E4D" w:rsidRDefault="00616E4D">
      <w:pPr>
        <w:pStyle w:val="BodyText"/>
        <w:spacing w:before="2"/>
        <w:rPr>
          <w:b/>
          <w:sz w:val="16"/>
        </w:rPr>
      </w:pPr>
    </w:p>
    <w:p w14:paraId="416FE95D" w14:textId="77777777" w:rsidR="00616E4D" w:rsidRDefault="00000000">
      <w:pPr>
        <w:pStyle w:val="BodyText"/>
        <w:tabs>
          <w:tab w:val="left" w:pos="2999"/>
        </w:tabs>
        <w:spacing w:before="90"/>
        <w:ind w:left="2999" w:right="1209" w:hanging="2880"/>
      </w:pPr>
      <w:r>
        <w:t>48” x 48”</w:t>
      </w:r>
      <w:r>
        <w:tab/>
        <w:t>Polymer</w:t>
      </w:r>
      <w:r>
        <w:rPr>
          <w:spacing w:val="-7"/>
        </w:rPr>
        <w:t xml:space="preserve"> </w:t>
      </w:r>
      <w:r>
        <w:t>Concrete</w:t>
      </w:r>
      <w:r>
        <w:rPr>
          <w:spacing w:val="-7"/>
        </w:rPr>
        <w:t xml:space="preserve"> </w:t>
      </w:r>
      <w:r>
        <w:t>Vault</w:t>
      </w:r>
      <w:r>
        <w:rPr>
          <w:spacing w:val="-4"/>
        </w:rPr>
        <w:t xml:space="preserve"> </w:t>
      </w:r>
      <w:r>
        <w:t>with</w:t>
      </w:r>
      <w:r>
        <w:rPr>
          <w:spacing w:val="-6"/>
        </w:rPr>
        <w:t xml:space="preserve"> </w:t>
      </w:r>
      <w:r>
        <w:t>Torsion</w:t>
      </w:r>
      <w:r>
        <w:rPr>
          <w:spacing w:val="-6"/>
        </w:rPr>
        <w:t xml:space="preserve"> </w:t>
      </w:r>
      <w:r>
        <w:t>Assist</w:t>
      </w:r>
      <w:r>
        <w:rPr>
          <w:spacing w:val="-6"/>
        </w:rPr>
        <w:t xml:space="preserve"> </w:t>
      </w:r>
      <w:r>
        <w:t xml:space="preserve">Lid </w:t>
      </w:r>
      <w:proofErr w:type="spellStart"/>
      <w:r>
        <w:t>Armorcast</w:t>
      </w:r>
      <w:proofErr w:type="spellEnd"/>
      <w:r>
        <w:t xml:space="preserve"> Vault #A6001430TAP48MT</w:t>
      </w:r>
    </w:p>
    <w:p w14:paraId="7D586C39" w14:textId="77777777" w:rsidR="00616E4D" w:rsidRDefault="00616E4D">
      <w:pPr>
        <w:pStyle w:val="BodyText"/>
        <w:rPr>
          <w:sz w:val="26"/>
        </w:rPr>
      </w:pPr>
    </w:p>
    <w:p w14:paraId="443CC5EF" w14:textId="77777777" w:rsidR="00616E4D" w:rsidRDefault="00616E4D">
      <w:pPr>
        <w:pStyle w:val="BodyText"/>
        <w:rPr>
          <w:sz w:val="22"/>
        </w:rPr>
      </w:pPr>
    </w:p>
    <w:p w14:paraId="6A824C25" w14:textId="77777777" w:rsidR="00616E4D" w:rsidRDefault="00000000">
      <w:pPr>
        <w:pStyle w:val="BodyText"/>
        <w:tabs>
          <w:tab w:val="left" w:pos="2999"/>
        </w:tabs>
        <w:ind w:left="2999" w:right="1209" w:hanging="2880"/>
      </w:pPr>
      <w:r>
        <w:t>48” x 72”</w:t>
      </w:r>
      <w:r>
        <w:tab/>
        <w:t>Polymer</w:t>
      </w:r>
      <w:r>
        <w:rPr>
          <w:spacing w:val="-7"/>
        </w:rPr>
        <w:t xml:space="preserve"> </w:t>
      </w:r>
      <w:r>
        <w:t>Concrete</w:t>
      </w:r>
      <w:r>
        <w:rPr>
          <w:spacing w:val="-7"/>
        </w:rPr>
        <w:t xml:space="preserve"> </w:t>
      </w:r>
      <w:r>
        <w:t>Vault</w:t>
      </w:r>
      <w:r>
        <w:rPr>
          <w:spacing w:val="-4"/>
        </w:rPr>
        <w:t xml:space="preserve"> </w:t>
      </w:r>
      <w:r>
        <w:t>with</w:t>
      </w:r>
      <w:r>
        <w:rPr>
          <w:spacing w:val="-6"/>
        </w:rPr>
        <w:t xml:space="preserve"> </w:t>
      </w:r>
      <w:r>
        <w:t>Torsion</w:t>
      </w:r>
      <w:r>
        <w:rPr>
          <w:spacing w:val="-6"/>
        </w:rPr>
        <w:t xml:space="preserve"> </w:t>
      </w:r>
      <w:r>
        <w:t>Assist</w:t>
      </w:r>
      <w:r>
        <w:rPr>
          <w:spacing w:val="-6"/>
        </w:rPr>
        <w:t xml:space="preserve"> </w:t>
      </w:r>
      <w:r>
        <w:t>Lid Armorcast Vault #A6001506TAP48MT</w:t>
      </w:r>
    </w:p>
    <w:p w14:paraId="23B01DFB" w14:textId="77777777" w:rsidR="00616E4D" w:rsidRDefault="00616E4D">
      <w:pPr>
        <w:pStyle w:val="BodyText"/>
        <w:rPr>
          <w:sz w:val="26"/>
        </w:rPr>
      </w:pPr>
    </w:p>
    <w:p w14:paraId="367AE74C" w14:textId="77777777" w:rsidR="00616E4D" w:rsidRDefault="00616E4D">
      <w:pPr>
        <w:pStyle w:val="BodyText"/>
        <w:rPr>
          <w:sz w:val="26"/>
        </w:rPr>
      </w:pPr>
    </w:p>
    <w:p w14:paraId="24082288" w14:textId="77777777" w:rsidR="00616E4D" w:rsidRDefault="00000000">
      <w:pPr>
        <w:pStyle w:val="BodyText"/>
        <w:spacing w:before="230" w:line="480" w:lineRule="auto"/>
        <w:ind w:left="120" w:right="118" w:firstLine="720"/>
        <w:jc w:val="both"/>
      </w:pPr>
      <w:r>
        <w:rPr>
          <w:b/>
        </w:rPr>
        <w:t>**</w:t>
      </w:r>
      <w:r>
        <w:t>If bidding on a product manufactured by another firm, you must submit a letter from the manufacturer of that product giving your company as an agent authorized to bid on that product.</w:t>
      </w:r>
    </w:p>
    <w:p w14:paraId="67217FAA" w14:textId="77777777" w:rsidR="00616E4D" w:rsidRDefault="00000000">
      <w:pPr>
        <w:pStyle w:val="BodyText"/>
        <w:spacing w:line="480" w:lineRule="auto"/>
        <w:ind w:left="119" w:right="117" w:firstLine="720"/>
        <w:jc w:val="both"/>
      </w:pPr>
      <w:r>
        <w:t>The letter may be a blanket letter from the manufacturer renewable at the beginning of the calendar year giving your company authorization to bid on and sell the products that you are quoting.</w:t>
      </w:r>
      <w:r>
        <w:rPr>
          <w:spacing w:val="40"/>
        </w:rPr>
        <w:t xml:space="preserve"> </w:t>
      </w:r>
      <w:r>
        <w:t>This letter may cover as many items as are represented by your company.</w:t>
      </w:r>
    </w:p>
    <w:p w14:paraId="0B2B88CF" w14:textId="77777777" w:rsidR="00616E4D" w:rsidRDefault="00000000">
      <w:pPr>
        <w:pStyle w:val="BodyText"/>
        <w:spacing w:line="480" w:lineRule="auto"/>
        <w:ind w:left="119" w:right="117" w:firstLine="720"/>
        <w:jc w:val="both"/>
      </w:pPr>
      <w:r>
        <w:t>In case of default by the vendor, the Board may procure the articles or services from other sources and may deduct from any monies due, or that may thereafter become due to the vendor, the difference between the price named in the contract or purchase order and the actual cost thereof to the Board.</w:t>
      </w:r>
      <w:r>
        <w:rPr>
          <w:spacing w:val="40"/>
        </w:rPr>
        <w:t xml:space="preserve"> </w:t>
      </w:r>
      <w:r>
        <w:t>Prices paid by the Board shall be considered the prevailing market price at the time such purchase is made.</w:t>
      </w:r>
    </w:p>
    <w:sectPr w:rsidR="00616E4D">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16E4D"/>
    <w:rsid w:val="004348EF"/>
    <w:rsid w:val="0061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1236F"/>
  <w15:docId w15:val="{D438DAA8-A41E-48E1-A27F-86E167C1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2232</Characters>
  <Application>Microsoft Office Word</Application>
  <DocSecurity>0</DocSecurity>
  <Lines>62</Lines>
  <Paragraphs>20</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gthreadgill</dc:creator>
  <cp:lastModifiedBy>Tonja Levert</cp:lastModifiedBy>
  <cp:revision>2</cp:revision>
  <dcterms:created xsi:type="dcterms:W3CDTF">2023-12-21T18:15:00Z</dcterms:created>
  <dcterms:modified xsi:type="dcterms:W3CDTF">2023-12-21T18:16:00Z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Adobe Acrobat Pro (64-bit) 23.1.20143</vt:lpwstr>
  </property>
  <property fmtid="{D5CDD505-2E9C-101B-9397-08002B2CF9AE}" pid="4" name="LastSaved">
    <vt:filetime>2023-12-21T00:00:00Z</vt:filetime>
  </property>
  <property fmtid="{D5CDD505-2E9C-101B-9397-08002B2CF9AE}" pid="5" name="Producer">
    <vt:lpwstr>Adobe Acrobat Pro (64-bit) 23.1.20143</vt:lpwstr>
  </property>
  <property fmtid="{D5CDD505-2E9C-101B-9397-08002B2CF9AE}" pid="6" name="GrammarlyDocumentId">
    <vt:lpwstr>bbd12823408cc5d59a36b30aad568598468c257b223e40e31f5d2c5745e39b91</vt:lpwstr>
  </property>
</Properties>
</file>